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0" w:rsidRPr="00B41CFA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bookmarkStart w:id="0" w:name="_GoBack"/>
      <w:bookmarkEnd w:id="0"/>
      <w:r w:rsidRPr="00B41CFA">
        <w:rPr>
          <w:rFonts w:ascii="Calibri" w:eastAsia="HelveticaNeueLTPro-Bd" w:hAnsi="Calibri" w:cs="Calibri"/>
          <w:b/>
        </w:rPr>
        <w:t>Wymagania edukacyjne z biologii dla klasy pierwszej szkoły ponadpodstawowej</w:t>
      </w:r>
    </w:p>
    <w:p w:rsidR="00FC3C40" w:rsidRDefault="00FC3C40" w:rsidP="00FC3C40">
      <w:pPr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dla za</w:t>
      </w:r>
      <w:r>
        <w:rPr>
          <w:rFonts w:ascii="Calibri" w:eastAsia="HelveticaNeueLTPro-Bd" w:hAnsi="Calibri" w:cs="Calibri"/>
          <w:b/>
        </w:rPr>
        <w:t>kresu rozszerzonego od roku 2019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metody poznawania świata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etapy badań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problem badawczy, hipotezę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a doświadczeniem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liczbowe w typowych sytuacjach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omawia zasady prowadzenia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dokumentowania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właściwie planuje obserwacje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obserwuje pod mikroskopem gotowe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oblicza powiększenie mikroskopu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wyjaśnia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mikroskopu elektronowego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stosuje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 w:rsidRPr="00FC3C40">
              <w:rPr>
                <w:rFonts w:cs="Calibri"/>
                <w:sz w:val="20"/>
                <w:szCs w:val="20"/>
              </w:rPr>
              <w:t>przy opisie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t>działania mikroskopów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różnych typów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określa zasadę działania mikroskopu fluorescencyjnego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różnicę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skaningowym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wykonuje samodzielnie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 mikroskopowe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na podstawie różnych zdjęć zamieszczonych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związki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chemiczne na 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budujące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na makroelementy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soli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</w:p>
        </w:tc>
        <w:tc>
          <w:tcPr>
            <w:tcW w:w="2410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wybranych makro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występowanie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ranych typów wiązań i oddziaływań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substancje hydrofilowe i hydrofobowe oraz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określa ich właściwości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określa, za jakie właściwości wody odpowiadają wskazane zjawiska, np. unoszenie się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lodu na powierz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410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soli mineralnych dla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modele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między budową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właściwościami a jej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rolą w organizmie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proste doświadczenia dotyczące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23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samodzielnie doświadczenia dotyczące zmian napięcia powierzchniowego wody oraz właściwie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interpretuje wyniki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wskazuje i wyj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aśnia sposób oddziaływań między cząsteczkami na funkcjonowanie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określa, w jaki sposób powstają formy pierścieniowe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sposoby wykrywania glukozy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różnice między poszczególnymi monosacharydami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omawia powstawanie form pierścieniowych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materiale biologicznym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dowolny dwucukier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organizmie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Aminokwasy.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łańcuchu,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podaje kryteria klasyfikacji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wzór ogólny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klasyfikuje białka ze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względu na funkcje pełnione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charakteryzuje grupy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oddziaływań w strukturach III i IV-rzędowej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porównuje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dotyczące wpływu różnych czynników fizykochemicznych na białko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wyjaśnia, czym różnią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sekwencję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i funkcje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Rodzaje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komórka, organizm jednokomórkowy,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organizmy wielokomórkowe, organizmy tkankowe, formy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na rysunku i podaje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nazwy 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prokariotycznej i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rozróżnia komórki: zwierzęcą,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zależność między wymiarami komórki a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i objętością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wybraną komórkę eukariotyczną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różnych komórek w zależności od miejsca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klasyfikuje komórki ze względu na występowanie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różnice między komórkami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przykłady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najmniejszych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komórek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znaczenie wielkości i kształtu komórki w transporcie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substancji do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wykonuje samodzielnie nietrwały preparat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błony wewnątrzkomórkowe jako zintegrowany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system strukturalno-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-funkcjonalny oraz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określa jego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kompartmentacji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komórki mają niewielkie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argumentuje i wyjaśnia przyczyny różnic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funkcji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organelli z ich budową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i omawia związek budowy komórki z pełnioną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nią funkcją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wskazuje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składniki 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funkcje błon biologicznych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model budowy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 biologicznej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białek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 lipidów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selektywny charakter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rozmieszczenie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lipidów w błonach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pełnionymi przez nią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związek właściwości białek błonowych z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rodzaje transportu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 (dyfuzja prosta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dyfuzja wspomagana, transport aktywny,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endocytoza i egzocytoza)</w:t>
            </w:r>
          </w:p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osmoza,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plazmoliza,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transportem biernym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odróżnia substancje osmotycznie czynne od substancji osmotycznie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analizuje sc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hematy transportu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różne rodzaje transportu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błony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zjawiska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osmozy i dyfuzji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skutki umieszczenia komórki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roślinnej oraz komórki zwierzęcej w roztworach: hipotonicznym,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obserwację 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sposobie działania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białek kanałowych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nośnikowych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na wybranych przykładach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błona biologiczna jest selektywnie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dotyczące transportu różnych substancji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kosmetologii i farmacji wykorzystuje się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błon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udowodnienie selektywnej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przepuszczalności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odwodnienia podaje się pacjentom dożylnie roztwór soli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budowę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elementy budowy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skład chemiczny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jąderka i otoczki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identyfikuje kolejne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chromosom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elementy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jądra 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cytoszkieletu pod względem budowy,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funkcji i rozmieszczenia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odbywa się ruch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chromatyny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dowodzi, że komórki eukariotyczne zawierają różną liczbę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jąder komórkowych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ilustruje plan budowy wici i rzęski oraz podaje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dokonuje obs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ruchów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moczarki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różnice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rzęską a wicią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budowy z funkcją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i przeprowadza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ruchy cytozolu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 plastydy. Teoria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organelle komórki eukariotycznej otoczone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dwiema błonami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wymienia funkcje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dokonuje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mikroskopowych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słuszność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teorii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rolę mitochondriów jako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centrów energetycznych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od 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zależą liczba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rozmieszczenie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mitochondria i plastydy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nazywa się 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anellami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sposoby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możliwości przekształcania różnych rodzajów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rozpoznaje typy plastydów na podstawie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mikroskopowej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określa zależność między aktywnością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metaboliczną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lością i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endosymbiotycznym pochodzeniem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zawierające wakuolę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siateczki śródplazmatycznej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siateczkę śródplazmatyczną szorstką z siateczką śródplazmatyczną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odstawie obserwacji mikroskopowej kryształy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wodniczkami u protistów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rolę składników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czynnych zawartych w wakuoli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funkcjonalne powiązanie między rybosomami, siateczką śródplazmatyczną,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przedziałów komórkowych w syntezie różnych substancji,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hormonów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zawierające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ścianę komórkową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modyfikujące wtórną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połączeń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wtórnej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obserwuje pod mikroskopem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polegają modyfikacje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związek budowy ściany z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tworzy mapę mentalną dotyczącą budowy i roli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budowie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ściany komórkowej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u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ściany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owej z pełnioną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nią funkcją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substancje modyfikujące wtórną ścianę komórkową zmieniają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etapy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rozpoznaje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chromosomy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komórką haploidalną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cyklu życiowym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skutki zaburzeń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wywołujące transformację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analizuje schemat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przedstawiający ilość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poszczególnych etapach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programowana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śmierć komórki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i porównuje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cytokinezy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różnych typach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sposób formowania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których apoptoza komórek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cytokinezy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w jaki sposób cykl komórkowy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kontrolowany 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 skutki mechanizmu transformacji nowotworowej dla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argumentuje, że proces apoptozy jest ważny dla prawidłowego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zawartości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zapłodnienia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 i mejozy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konieczność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zmian zawartości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rozmnażania płciowego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zachodzeniem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metabolizm, 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podstawowe kierunki przemian metabolicznych (anabolizm,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katabolizm)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wymienia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istotę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utleniania i redukcji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podaje poziom energetyczny substratów i produktów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endoergicznych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sumaryczny zapis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nośniki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postaci utlenione i zredukowane przenośników elektronów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schematach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charakteryzuje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substratowej,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istotę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procesów anabolicznych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inne niż ATP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w procesach utleniania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redoks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mechanizmy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ADP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typowe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reakcje utleniania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budowy ATP z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rolą biologiczną</w:t>
            </w:r>
          </w:p>
        </w:tc>
        <w:tc>
          <w:tcPr>
            <w:tcW w:w="2233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wykazuje, że procesy anaboliczne 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kataboliczne są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ze sobą powiązane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ATP sprzęga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enzym,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katalizator, energia aktywacji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działania 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równanie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swoistość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mechanizm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tworzenia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modele powstawania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zasady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alkoholowej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</w:tbl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r w:rsidRPr="00B8351D">
        <w:rPr>
          <w:rFonts w:ascii="Calibri" w:hAnsi="Calibri" w:cs="Calibri"/>
          <w:b/>
          <w:bCs/>
          <w:sz w:val="20"/>
          <w:szCs w:val="18"/>
        </w:rPr>
        <w:t>Autorka: Małgorzata Miękus</w:t>
      </w:r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61" w:rsidRDefault="000A7961" w:rsidP="00BE283B">
      <w:r>
        <w:separator/>
      </w:r>
    </w:p>
  </w:endnote>
  <w:endnote w:type="continuationSeparator" w:id="0">
    <w:p w:rsidR="000A7961" w:rsidRDefault="000A7961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104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61" w:rsidRDefault="000A7961" w:rsidP="00BE283B">
      <w:r>
        <w:separator/>
      </w:r>
    </w:p>
  </w:footnote>
  <w:footnote w:type="continuationSeparator" w:id="0">
    <w:p w:rsidR="000A7961" w:rsidRDefault="000A7961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A7961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27104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5B916-916E-4605-A9A5-FF4FF6B1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dyrektor</cp:lastModifiedBy>
  <cp:revision>2</cp:revision>
  <cp:lastPrinted>2019-05-20T05:31:00Z</cp:lastPrinted>
  <dcterms:created xsi:type="dcterms:W3CDTF">2020-09-23T10:31:00Z</dcterms:created>
  <dcterms:modified xsi:type="dcterms:W3CDTF">2020-09-23T10:31:00Z</dcterms:modified>
</cp:coreProperties>
</file>